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3" w:name="X40af4270f6db94871c6484abc76e1a41dbd910e"/>
    <w:p>
      <w:pPr>
        <w:pStyle w:val="Heading1"/>
      </w:pPr>
      <w:r>
        <w:t xml:space="preserve">Verzeichnis von Verarbeitungstätigkeiten – Eintrag »Schulfunk«</w:t>
      </w:r>
    </w:p>
    <w:p>
      <w:pPr>
        <w:pStyle w:val="BlockText"/>
      </w:pPr>
      <w:r>
        <w:t xml:space="preserve">📄</w:t>
      </w:r>
      <w:r>
        <w:t xml:space="preserve"> </w:t>
      </w:r>
      <w:r>
        <w:rPr>
          <w:b/>
          <w:bCs/>
        </w:rPr>
        <w:t xml:space="preserve">Word-Version:</w:t>
      </w:r>
      <w:r>
        <w:t xml:space="preserve"> </w:t>
      </w:r>
      <w:hyperlink r:id="rId20">
        <w:r>
          <w:rPr>
            <w:rStyle w:val="Hyperlink"/>
          </w:rPr>
          <w:t xml:space="preserve">VVT_Eintrag_Schulfunk.docx</w:t>
        </w:r>
      </w:hyperlink>
    </w:p>
    <w:p>
      <w:pPr>
        <w:pStyle w:val="FirstParagraph"/>
      </w:pPr>
      <w:r>
        <w:t xml:space="preserve">Eintrag für das Verzeichnis von Verarbeitungstätigkeiten des Verantwortlichen gemäß Art. 30 Abs. 1 DSGVO.</w:t>
      </w:r>
    </w:p>
    <w:bookmarkStart w:id="21" w:name="bezeichnung-der-verarbeitungstätigkeit"/>
    <w:p>
      <w:pPr>
        <w:pStyle w:val="Heading2"/>
      </w:pPr>
      <w:r>
        <w:t xml:space="preserve">1. Bezeichnung der Verarbeitungstätigkeit</w:t>
      </w:r>
    </w:p>
    <w:p>
      <w:pPr>
        <w:pStyle w:val="FirstParagraph"/>
      </w:pPr>
      <w:r>
        <w:t xml:space="preserve">Digitale Kommunikation mit Schulfunk – interne und externe Mitteilungen, Anwesenheits- und Krankmeldungsmanagement.</w:t>
      </w:r>
    </w:p>
    <w:bookmarkEnd w:id="21"/>
    <w:bookmarkStart w:id="22" w:name="verantwortlicher"/>
    <w:p>
      <w:pPr>
        <w:pStyle w:val="Heading2"/>
      </w:pPr>
      <w:r>
        <w:t xml:space="preserve">2. Verantwortlicher</w:t>
      </w:r>
    </w:p>
    <w:p>
      <w:pPr>
        <w:pStyle w:val="FirstParagraph"/>
      </w:pPr>
      <w:r>
        <w:t xml:space="preserve">{{Name des Schulträgers bzw. OGS-Trägers}}</w:t>
      </w:r>
      <w:r>
        <w:t xml:space="preserve"> </w:t>
      </w:r>
      <w:r>
        <w:t xml:space="preserve">{{Anschrift}}</w:t>
      </w:r>
      <w:r>
        <w:t xml:space="preserve"> </w:t>
      </w:r>
      <w:r>
        <w:t xml:space="preserve">vertreten durch {{Name, Funktion}}</w:t>
      </w:r>
    </w:p>
    <w:bookmarkEnd w:id="22"/>
    <w:bookmarkStart w:id="23" w:name="datenschutzbeauftragter"/>
    <w:p>
      <w:pPr>
        <w:pStyle w:val="Heading2"/>
      </w:pPr>
      <w:r>
        <w:t xml:space="preserve">3. Datenschutzbeauftragte/r</w:t>
      </w:r>
    </w:p>
    <w:p>
      <w:pPr>
        <w:pStyle w:val="FirstParagraph"/>
      </w:pPr>
      <w:r>
        <w:t xml:space="preserve">{{Name, Anschrift, E-Mail}}</w:t>
      </w:r>
    </w:p>
    <w:bookmarkEnd w:id="23"/>
    <w:bookmarkStart w:id="24" w:name="auftragsverarbeiter"/>
    <w:p>
      <w:pPr>
        <w:pStyle w:val="Heading2"/>
      </w:pPr>
      <w:r>
        <w:t xml:space="preserve">4. Auftragsverarbeiter</w:t>
      </w:r>
    </w:p>
    <w:p>
      <w:pPr>
        <w:pStyle w:val="FirstParagraph"/>
      </w:pPr>
      <w:r>
        <w:t xml:space="preserve">Empennage – Inhaber Philipp Wolters</w:t>
      </w:r>
      <w:r>
        <w:t xml:space="preserve"> </w:t>
      </w:r>
      <w:r>
        <w:t xml:space="preserve">Winzerstr. 117, 53129 Bonn</w:t>
      </w:r>
      <w:r>
        <w:t xml:space="preserve"> </w:t>
      </w:r>
      <w:r>
        <w:t xml:space="preserve">{{kontakt@empennage.de}}</w:t>
      </w:r>
      <w:r>
        <w:t xml:space="preserve"> </w:t>
      </w:r>
      <w:r>
        <w:rPr>
          <w:i/>
          <w:iCs/>
        </w:rPr>
        <w:t xml:space="preserve">(AVV vom {{Datum}} liegt vor.)</w:t>
      </w:r>
    </w:p>
    <w:bookmarkEnd w:id="24"/>
    <w:bookmarkStart w:id="25" w:name="zwecke-der-verarbeitung"/>
    <w:p>
      <w:pPr>
        <w:pStyle w:val="Heading2"/>
      </w:pPr>
      <w:r>
        <w:t xml:space="preserve">5. Zwecke der Verarbeitung</w:t>
      </w:r>
    </w:p>
    <w:p>
      <w:pPr>
        <w:pStyle w:val="Compact"/>
        <w:numPr>
          <w:ilvl w:val="0"/>
          <w:numId w:val="1001"/>
        </w:numPr>
      </w:pPr>
      <w:r>
        <w:t xml:space="preserve">Organisation und Durchführung der schulischen und außerschulischen Bildungs-, Erziehungs- und Betreuungsaufgaben</w:t>
      </w:r>
    </w:p>
    <w:p>
      <w:pPr>
        <w:pStyle w:val="Compact"/>
        <w:numPr>
          <w:ilvl w:val="0"/>
          <w:numId w:val="1001"/>
        </w:numPr>
      </w:pPr>
      <w:r>
        <w:t xml:space="preserve">Sicherstellung der Aufsichtspflicht (Anwesenheitserfassung, Krankmeldungen)</w:t>
      </w:r>
    </w:p>
    <w:p>
      <w:pPr>
        <w:pStyle w:val="Compact"/>
        <w:numPr>
          <w:ilvl w:val="0"/>
          <w:numId w:val="1001"/>
        </w:numPr>
      </w:pPr>
      <w:r>
        <w:t xml:space="preserve">Information und Kommunikation zwischen Mitarbeitenden sowie zwischen Mitarbeitenden und Sorgeberechtigten</w:t>
      </w:r>
    </w:p>
    <w:bookmarkEnd w:id="25"/>
    <w:bookmarkStart w:id="26" w:name="kategorien-betroffener-personen"/>
    <w:p>
      <w:pPr>
        <w:pStyle w:val="Heading2"/>
      </w:pPr>
      <w:r>
        <w:t xml:space="preserve">6. Kategorien betroffener Personen</w:t>
      </w:r>
    </w:p>
    <w:p>
      <w:pPr>
        <w:pStyle w:val="Compact"/>
        <w:numPr>
          <w:ilvl w:val="0"/>
          <w:numId w:val="1002"/>
        </w:numPr>
      </w:pPr>
      <w:r>
        <w:t xml:space="preserve">Schülerinnen und Schüler / OGS-Kinder</w:t>
      </w:r>
    </w:p>
    <w:p>
      <w:pPr>
        <w:pStyle w:val="Compact"/>
        <w:numPr>
          <w:ilvl w:val="0"/>
          <w:numId w:val="1002"/>
        </w:numPr>
      </w:pPr>
      <w:r>
        <w:t xml:space="preserve">Sorgeberechtigte</w:t>
      </w:r>
    </w:p>
    <w:p>
      <w:pPr>
        <w:pStyle w:val="Compact"/>
        <w:numPr>
          <w:ilvl w:val="0"/>
          <w:numId w:val="1002"/>
        </w:numPr>
      </w:pPr>
      <w:r>
        <w:t xml:space="preserve">Mitarbeitende der Schule und der OGS</w:t>
      </w:r>
    </w:p>
    <w:p>
      <w:pPr>
        <w:pStyle w:val="Compact"/>
        <w:numPr>
          <w:ilvl w:val="0"/>
          <w:numId w:val="1002"/>
        </w:numPr>
      </w:pPr>
      <w:r>
        <w:t xml:space="preserve">Externe (z. B. AG-Leitungen)</w:t>
      </w:r>
    </w:p>
    <w:bookmarkEnd w:id="26"/>
    <w:bookmarkStart w:id="27" w:name="kategorien-personenbezogener-daten"/>
    <w:p>
      <w:pPr>
        <w:pStyle w:val="Heading2"/>
      </w:pPr>
      <w:r>
        <w:t xml:space="preserve">7. Kategorien personenbezogener Daten</w:t>
      </w:r>
    </w:p>
    <w:p>
      <w:pPr>
        <w:pStyle w:val="Compact"/>
        <w:numPr>
          <w:ilvl w:val="0"/>
          <w:numId w:val="1003"/>
        </w:numPr>
      </w:pPr>
      <w:r>
        <w:t xml:space="preserve">Stammdaten Kind: Vor- und Nachname, Klasse/Gruppe</w:t>
      </w:r>
    </w:p>
    <w:p>
      <w:pPr>
        <w:pStyle w:val="Compact"/>
        <w:numPr>
          <w:ilvl w:val="0"/>
          <w:numId w:val="1003"/>
        </w:numPr>
      </w:pPr>
      <w:r>
        <w:t xml:space="preserve">Anwesenheits- und Abwesenheitsdaten, Krankmeldungen (ggf. Gesundheitsangaben durch Eltern – Art. 9 DSGVO)</w:t>
      </w:r>
    </w:p>
    <w:p>
      <w:pPr>
        <w:pStyle w:val="Compact"/>
        <w:numPr>
          <w:ilvl w:val="0"/>
          <w:numId w:val="1003"/>
        </w:numPr>
      </w:pPr>
      <w:r>
        <w:t xml:space="preserve">Stammdaten Sorgeberechtigte: Vor- und Nachname, E-Mail, ggf. Telefon</w:t>
      </w:r>
    </w:p>
    <w:p>
      <w:pPr>
        <w:pStyle w:val="Compact"/>
        <w:numPr>
          <w:ilvl w:val="0"/>
          <w:numId w:val="1003"/>
        </w:numPr>
      </w:pPr>
      <w:r>
        <w:t xml:space="preserve">Stammdaten Mitarbeitende: Vor- und Nachname, dienstliche E-Mail, Rolle</w:t>
      </w:r>
    </w:p>
    <w:p>
      <w:pPr>
        <w:pStyle w:val="Compact"/>
        <w:numPr>
          <w:ilvl w:val="0"/>
          <w:numId w:val="1003"/>
        </w:numPr>
      </w:pPr>
      <w:r>
        <w:t xml:space="preserve">Kommunikationsinhalte und Metadaten (Zeitstempel, Lesebestätigungen)</w:t>
      </w:r>
    </w:p>
    <w:bookmarkEnd w:id="27"/>
    <w:bookmarkStart w:id="28" w:name="kategorien-von-empfängern"/>
    <w:p>
      <w:pPr>
        <w:pStyle w:val="Heading2"/>
      </w:pPr>
      <w:r>
        <w:t xml:space="preserve">8. Kategorien von Empfängern</w:t>
      </w:r>
    </w:p>
    <w:p>
      <w:pPr>
        <w:pStyle w:val="Compact"/>
        <w:numPr>
          <w:ilvl w:val="0"/>
          <w:numId w:val="1004"/>
        </w:numPr>
      </w:pPr>
      <w:r>
        <w:t xml:space="preserve">Mitarbeitende des Verantwortlichen mit entsprechender Rollenberechtigung</w:t>
      </w:r>
    </w:p>
    <w:p>
      <w:pPr>
        <w:pStyle w:val="Compact"/>
        <w:numPr>
          <w:ilvl w:val="0"/>
          <w:numId w:val="1004"/>
        </w:numPr>
      </w:pPr>
      <w:r>
        <w:t xml:space="preserve">Sorgeberechtigte (nur für Mitteilungen, die sie betreffen)</w:t>
      </w:r>
    </w:p>
    <w:p>
      <w:pPr>
        <w:pStyle w:val="Compact"/>
        <w:numPr>
          <w:ilvl w:val="0"/>
          <w:numId w:val="1004"/>
        </w:numPr>
      </w:pPr>
      <w:r>
        <w:t xml:space="preserve">Auftragsverarbeiter Empennage (im Rahmen des AVV)</w:t>
      </w:r>
    </w:p>
    <w:p>
      <w:pPr>
        <w:pStyle w:val="Compact"/>
        <w:numPr>
          <w:ilvl w:val="0"/>
          <w:numId w:val="1004"/>
        </w:numPr>
      </w:pPr>
      <w:r>
        <w:t xml:space="preserve">Hosting-Dienstleister Hetzner Online GmbH (als Unterauftragsverarbeiter)</w:t>
      </w:r>
    </w:p>
    <w:bookmarkEnd w:id="28"/>
    <w:bookmarkStart w:id="29" w:name="Xc592fbd21af8a054c87dfae795cbe3224ffe45e"/>
    <w:p>
      <w:pPr>
        <w:pStyle w:val="Heading2"/>
      </w:pPr>
      <w:r>
        <w:t xml:space="preserve">9. Übermittlung an Drittländer / internationale Organisationen</w:t>
      </w:r>
    </w:p>
    <w:p>
      <w:pPr>
        <w:pStyle w:val="FirstParagraph"/>
      </w:pPr>
      <w:r>
        <w:t xml:space="preserve">Keine Übermittlung in Drittländer außerhalb der EU/EWR vorgesehen.</w:t>
      </w:r>
    </w:p>
    <w:bookmarkEnd w:id="29"/>
    <w:bookmarkStart w:id="30" w:name="rechtsgrundlage"/>
    <w:p>
      <w:pPr>
        <w:pStyle w:val="Heading2"/>
      </w:pPr>
      <w:r>
        <w:t xml:space="preserve">10. Rechtsgrundlage</w:t>
      </w:r>
    </w:p>
    <w:p>
      <w:pPr>
        <w:pStyle w:val="Compact"/>
        <w:numPr>
          <w:ilvl w:val="0"/>
          <w:numId w:val="1005"/>
        </w:numPr>
      </w:pPr>
      <w:r>
        <w:t xml:space="preserve">Art. 6 Abs. 1 lit. e DSGVO i. V. m. § 120 Abs. 1, 5 SchulG NRW und KiBiz NRW – Aufgabenerfüllung in öffentlichem Interesse</w:t>
      </w:r>
    </w:p>
    <w:p>
      <w:pPr>
        <w:pStyle w:val="Compact"/>
        <w:numPr>
          <w:ilvl w:val="0"/>
          <w:numId w:val="1005"/>
        </w:numPr>
      </w:pPr>
      <w:r>
        <w:t xml:space="preserve">Art. 9 Abs. 2 lit. b DSGVO für gegebenenfalls anfallende Gesundheitsangaben in Krankmeldungen (Erforderlichkeit im Rahmen der Aufsichtspflicht)</w:t>
      </w:r>
    </w:p>
    <w:p>
      <w:pPr>
        <w:pStyle w:val="Compact"/>
        <w:numPr>
          <w:ilvl w:val="0"/>
          <w:numId w:val="1005"/>
        </w:numPr>
      </w:pPr>
      <w:r>
        <w:t xml:space="preserve">Soweit Mitarbeitendendaten betroffen sind: Art. 6 Abs. 1 lit. b DSGVO i. V. m. § 18 DSG NRW (Beschäftigtendatenschutz)</w:t>
      </w:r>
    </w:p>
    <w:bookmarkEnd w:id="30"/>
    <w:bookmarkStart w:id="31" w:name="vorgesehene-löschfristen"/>
    <w:p>
      <w:pPr>
        <w:pStyle w:val="Heading2"/>
      </w:pPr>
      <w:r>
        <w:t xml:space="preserve">11. Vorgesehene Löschfristen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Datenkategorie</w:t>
            </w:r>
          </w:p>
        </w:tc>
        <w:tc>
          <w:tcPr/>
          <w:p>
            <w:pPr>
              <w:pStyle w:val="Compact"/>
            </w:pPr>
            <w:r>
              <w:t xml:space="preserve">Frist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Stammdaten Kind / Sorgeberechtigte</w:t>
            </w:r>
          </w:p>
        </w:tc>
        <w:tc>
          <w:tcPr/>
          <w:p>
            <w:pPr>
              <w:pStyle w:val="Compact"/>
            </w:pPr>
            <w:r>
              <w:t xml:space="preserve">Ende des Schuljahres, in dem das Kind die Einrichtung verlässt, + 1 Schuljahr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Anwesenheits-/Krankmeldungsdaten</w:t>
            </w:r>
          </w:p>
        </w:tc>
        <w:tc>
          <w:tcPr/>
          <w:p>
            <w:pPr>
              <w:pStyle w:val="Compact"/>
            </w:pPr>
            <w:r>
              <w:t xml:space="preserve">Ende des Schuljahres + 1 Jahr</w:t>
            </w:r>
          </w:p>
        </w:tc>
      </w:tr>
      <w:tr>
        <w:tc>
          <w:tcPr/>
          <w:p>
            <w:pPr>
              <w:pStyle w:val="Compact"/>
            </w:pPr>
            <w:r>
              <w:t xml:space="preserve">Kommunikationsinhalte</w:t>
            </w:r>
          </w:p>
        </w:tc>
        <w:tc>
          <w:tcPr/>
          <w:p>
            <w:pPr>
              <w:pStyle w:val="Compact"/>
            </w:pPr>
            <w:r>
              <w:t xml:space="preserve">6 Monate ab Erstellung (rollierende Löschung), sofern nicht länger erforderlich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Stammdaten Mitarbeitende</w:t>
            </w:r>
          </w:p>
        </w:tc>
        <w:tc>
          <w:tcPr/>
          <w:p>
            <w:pPr>
              <w:pStyle w:val="Compact"/>
            </w:pPr>
            <w:r>
              <w:t xml:space="preserve">Bis 1 Monat nach Ausscheiden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Audit-Logs</w:t>
            </w:r>
          </w:p>
        </w:tc>
        <w:tc>
          <w:tcPr/>
          <w:p>
            <w:pPr>
              <w:pStyle w:val="Compact"/>
            </w:pPr>
            <w:r>
              <w:t xml:space="preserve">90 Tage</w:t>
            </w:r>
          </w:p>
        </w:tc>
      </w:tr>
    </w:tbl>
    <w:bookmarkEnd w:id="31"/>
    <w:bookmarkStart w:id="32" w:name="X8275f3ec49468755aef9ce562c0f61a24f0a821"/>
    <w:p>
      <w:pPr>
        <w:pStyle w:val="Heading2"/>
      </w:pPr>
      <w:r>
        <w:t xml:space="preserve">12. Technische und organisatorische Maßnahmen (TOM)</w:t>
      </w:r>
    </w:p>
    <w:p>
      <w:pPr>
        <w:pStyle w:val="FirstParagraph"/>
      </w:pPr>
      <w:r>
        <w:t xml:space="preserve">Siehe Anlage 1 des AVV mit Empennage. Wesentliche Maßnahmen:</w:t>
      </w:r>
    </w:p>
    <w:p>
      <w:pPr>
        <w:pStyle w:val="Compact"/>
        <w:numPr>
          <w:ilvl w:val="0"/>
          <w:numId w:val="1006"/>
        </w:numPr>
      </w:pPr>
      <w:r>
        <w:t xml:space="preserve">Serverstandort Deutschland (Hetzner)</w:t>
      </w:r>
    </w:p>
    <w:p>
      <w:pPr>
        <w:pStyle w:val="Compact"/>
        <w:numPr>
          <w:ilvl w:val="0"/>
          <w:numId w:val="1006"/>
        </w:numPr>
      </w:pPr>
      <w:r>
        <w:t xml:space="preserve">TLS-Verschlüsselung bei Übertragung</w:t>
      </w:r>
    </w:p>
    <w:p>
      <w:pPr>
        <w:pStyle w:val="Compact"/>
        <w:numPr>
          <w:ilvl w:val="0"/>
          <w:numId w:val="1006"/>
        </w:numPr>
      </w:pPr>
      <w:r>
        <w:t xml:space="preserve">Rollenbasiertes Berechtigungskonzept</w:t>
      </w:r>
    </w:p>
    <w:p>
      <w:pPr>
        <w:pStyle w:val="Compact"/>
        <w:numPr>
          <w:ilvl w:val="0"/>
          <w:numId w:val="1006"/>
        </w:numPr>
      </w:pPr>
      <w:r>
        <w:t xml:space="preserve">Authentifizierung mit starkem Passwort, optional 2FA</w:t>
      </w:r>
    </w:p>
    <w:p>
      <w:pPr>
        <w:pStyle w:val="Compact"/>
        <w:numPr>
          <w:ilvl w:val="0"/>
          <w:numId w:val="1006"/>
        </w:numPr>
      </w:pPr>
      <w:r>
        <w:t xml:space="preserve">Tägliche verschlüsselte Backups</w:t>
      </w:r>
    </w:p>
    <w:p>
      <w:pPr>
        <w:pStyle w:val="Compact"/>
        <w:numPr>
          <w:ilvl w:val="0"/>
          <w:numId w:val="1006"/>
        </w:numPr>
      </w:pPr>
      <w:r>
        <w:t xml:space="preserve">Protokollierung administrativer Zugriffe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Dokumentversion: v1 · Stand: {{Datum}}</w:t>
      </w:r>
    </w:p>
    <w:bookmarkEnd w:id="32"/>
    <w:bookmarkEnd w:id="33"/>
    <w:sectPr>
      <w:headerReference r:id="rId9" w:type="default"/>
      <w:footerReference r:id="rId10" w:type="default"/>
      <w:pgSz w:h="16838" w:orient="portrait" w:w="11906"/>
      <w:pgMar w:bottom="1440" w:footer="708" w:gutter="0" w:header="708" w:left="1200" w:right="1200" w:top="1440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4A3B8"/>
        <w:sz w:val="16"/>
        <w:szCs w:val="16"/>
      </w:rPr>
      <w:t xml:space="preserve">Empennage · Inhaber Philipp Wolters · Seite </w:t>
    </w:r>
    <w:r>
      <w:rPr>
        <w:rFonts w:ascii="Arial" w:cs="Arial" w:eastAsia="Arial" w:hAnsi="Arial"/>
        <w:color w:val="94A3B8"/>
        <w:sz w:val="16"/>
        <w:szCs w:val="16"/>
      </w:rPr>
      <w:fldChar w:fldCharType="begin"/>
    </w:r>
    <w:r>
      <w:rPr>
        <w:rFonts w:ascii="Arial" w:cs="Arial" w:eastAsia="Arial" w:hAnsi="Arial"/>
        <w:color w:val="94A3B8"/>
        <w:sz w:val="16"/>
        <w:szCs w:val="16"/>
      </w:rPr>
      <w:instrText xml:space="preserve">PAGE</w:instrText>
    </w:r>
    <w:r>
      <w:rPr>
        <w:rFonts w:ascii="Arial" w:cs="Arial" w:eastAsia="Arial" w:hAnsi="Arial"/>
        <w:color w:val="94A3B8"/>
        <w:sz w:val="16"/>
        <w:szCs w:val="16"/>
      </w:rPr>
      <w:fldChar w:fldCharType="separate"/>
    </w:r>
    <w:r>
      <w:rPr>
        <w:rFonts w:ascii="Arial" w:cs="Arial" w:eastAsia="Arial" w:hAnsi="Arial"/>
        <w:color w:val="94A3B8"/>
        <w:sz w:val="16"/>
        <w:szCs w:val="16"/>
      </w:rPr>
      <w:t>1</w:t>
    </w:r>
    <w:r>
      <w:rPr>
        <w:rFonts w:ascii="Arial" w:cs="Arial" w:eastAsia="Arial" w:hAnsi="Arial"/>
        <w:color w:val="94A3B8"/>
        <w:sz w:val="16"/>
        <w:szCs w:val="16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94A3B8"/>
        <w:sz w:val="16"/>
        <w:szCs w:val="16"/>
      </w:rPr>
      <w:t xml:space="preserve">Schulfunk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bullet"/>
      <w:lvlText w:val="•"/>
      <w:lvlJc w:val="left"/>
      <w:pPr>
        <w:ind w:hanging="360" w:left="720"/>
      </w:pPr>
    </w:lvl>
  </w:abstractNum>
  <w:abstractNum w15:restartNumberingAfterBreak="0" w:abstractNumId="3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E304C"/>
        <w:sz w:val="22"/>
        <w:szCs w:val="22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styleId="Heading1" w:type="paragraph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E304C"/>
      <w:sz w:val="36"/>
      <w:szCs w:val="36"/>
    </w:rPr>
  </w:style>
  <w:style w:styleId="Heading2" w:type="paragraph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1E304C"/>
      <w:sz w:val="28"/>
      <w:szCs w:val="28"/>
    </w:rPr>
  </w:style>
  <w:style w:styleId="Heading3" w:type="paragraph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E304C"/>
      <w:sz w:val="24"/>
      <w:szCs w:val="24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1.xml" Type="http://schemas.openxmlformats.org/officeDocument/2006/relationships/header" /><Relationship Id="rId10" Target="footer1.xml" Type="http://schemas.openxmlformats.org/officeDocument/2006/relationships/footer" /><Relationship Type="http://schemas.openxmlformats.org/officeDocument/2006/relationships/hyperlink" Id="rId20" Target="https://docs.empennage.de/attachments/2" TargetMode="External" 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https://docs.empennage.de/attachments/2" TargetMode="External" /></Relationships>
</file>

<file path=word/_rels/header1.xml.rels><?xml version="1.0" encoding="UTF-8"?><Relationships xmlns="http://schemas.openxmlformats.org/package/2006/relationships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2026-05-12T07:56:43Z</dcterms:created>
  <dcterms:modified xsi:type="dcterms:W3CDTF">2026-05-12T07:56:43Z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